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619" w:rsidRPr="00E72D31" w:rsidRDefault="00CB0619" w:rsidP="00CB0619">
      <w:pPr>
        <w:spacing w:line="480" w:lineRule="auto"/>
        <w:jc w:val="center"/>
        <w:rPr>
          <w:rFonts w:ascii="Times New Roman" w:hAnsi="Times New Roman" w:cs="Times New Roman"/>
          <w:sz w:val="24"/>
          <w:szCs w:val="24"/>
        </w:rPr>
      </w:pPr>
    </w:p>
    <w:p w:rsidR="00CB0619" w:rsidRDefault="00CB0619" w:rsidP="00CB0619">
      <w:pPr>
        <w:spacing w:line="480" w:lineRule="auto"/>
        <w:jc w:val="center"/>
        <w:rPr>
          <w:rFonts w:ascii="Times New Roman" w:hAnsi="Times New Roman" w:cs="Times New Roman"/>
          <w:color w:val="111111"/>
          <w:sz w:val="24"/>
          <w:szCs w:val="24"/>
          <w:shd w:val="clear" w:color="auto" w:fill="FFFFFF"/>
        </w:rPr>
      </w:pPr>
    </w:p>
    <w:p w:rsidR="00CB0619" w:rsidRDefault="00CB0619" w:rsidP="00CB0619">
      <w:pPr>
        <w:spacing w:line="480" w:lineRule="auto"/>
        <w:jc w:val="center"/>
        <w:rPr>
          <w:rFonts w:ascii="Times New Roman" w:hAnsi="Times New Roman" w:cs="Times New Roman"/>
          <w:color w:val="111111"/>
          <w:sz w:val="24"/>
          <w:szCs w:val="24"/>
          <w:shd w:val="clear" w:color="auto" w:fill="FFFFFF"/>
        </w:rPr>
      </w:pPr>
    </w:p>
    <w:p w:rsidR="00CB0619" w:rsidRDefault="00CB0619" w:rsidP="00CB0619">
      <w:pPr>
        <w:spacing w:line="480" w:lineRule="auto"/>
        <w:jc w:val="center"/>
        <w:rPr>
          <w:rFonts w:ascii="Times New Roman" w:hAnsi="Times New Roman" w:cs="Times New Roman"/>
          <w:color w:val="111111"/>
          <w:sz w:val="24"/>
          <w:szCs w:val="24"/>
          <w:shd w:val="clear" w:color="auto" w:fill="FFFFFF"/>
        </w:rPr>
      </w:pPr>
    </w:p>
    <w:p w:rsidR="00CB0619" w:rsidRDefault="00CB0619" w:rsidP="00CB0619">
      <w:pPr>
        <w:spacing w:line="480" w:lineRule="auto"/>
        <w:jc w:val="center"/>
        <w:rPr>
          <w:rFonts w:ascii="Times New Roman" w:hAnsi="Times New Roman" w:cs="Times New Roman"/>
          <w:color w:val="111111"/>
          <w:sz w:val="24"/>
          <w:szCs w:val="24"/>
          <w:shd w:val="clear" w:color="auto" w:fill="FFFFFF"/>
        </w:rPr>
      </w:pPr>
    </w:p>
    <w:p w:rsidR="00CB0619" w:rsidRPr="00BE24A8" w:rsidRDefault="00CB0619" w:rsidP="00CB0619">
      <w:pPr>
        <w:spacing w:line="480" w:lineRule="auto"/>
        <w:jc w:val="center"/>
        <w:rPr>
          <w:rFonts w:ascii="Times New Roman" w:hAnsi="Times New Roman" w:cs="Times New Roman"/>
          <w:color w:val="111111"/>
          <w:sz w:val="24"/>
          <w:szCs w:val="24"/>
          <w:shd w:val="clear" w:color="auto" w:fill="FFFFFF"/>
        </w:rPr>
      </w:pPr>
      <w:r w:rsidRPr="00BE24A8">
        <w:rPr>
          <w:rFonts w:ascii="Times New Roman" w:hAnsi="Times New Roman" w:cs="Times New Roman"/>
          <w:color w:val="111111"/>
          <w:sz w:val="24"/>
          <w:szCs w:val="24"/>
          <w:shd w:val="clear" w:color="auto" w:fill="FFFFFF"/>
        </w:rPr>
        <w:t>EDU 6307: Emerging Issues in Education</w:t>
      </w:r>
    </w:p>
    <w:p w:rsidR="00CB0619" w:rsidRPr="00FB13D6" w:rsidRDefault="00CB0619" w:rsidP="00CB0619">
      <w:pPr>
        <w:spacing w:line="480" w:lineRule="auto"/>
        <w:jc w:val="center"/>
        <w:rPr>
          <w:rFonts w:ascii="Times New Roman" w:hAnsi="Times New Roman" w:cs="Times New Roman"/>
          <w:sz w:val="24"/>
          <w:szCs w:val="24"/>
        </w:rPr>
      </w:pPr>
      <w:r w:rsidRPr="00FB13D6">
        <w:rPr>
          <w:rFonts w:ascii="Times New Roman" w:hAnsi="Times New Roman" w:cs="Times New Roman"/>
          <w:sz w:val="24"/>
          <w:szCs w:val="24"/>
        </w:rPr>
        <w:t>Ruby Coleman</w:t>
      </w:r>
    </w:p>
    <w:p w:rsidR="00CB0619" w:rsidRDefault="00CB0619" w:rsidP="00CB0619">
      <w:pPr>
        <w:spacing w:line="480" w:lineRule="auto"/>
        <w:jc w:val="center"/>
        <w:rPr>
          <w:rFonts w:ascii="Times New Roman" w:hAnsi="Times New Roman" w:cs="Times New Roman"/>
          <w:sz w:val="24"/>
          <w:szCs w:val="24"/>
        </w:rPr>
      </w:pPr>
      <w:r w:rsidRPr="00FB13D6">
        <w:rPr>
          <w:rFonts w:ascii="Times New Roman" w:hAnsi="Times New Roman" w:cs="Times New Roman"/>
          <w:sz w:val="24"/>
          <w:szCs w:val="24"/>
        </w:rPr>
        <w:t xml:space="preserve">Texas Wesleyan University </w:t>
      </w:r>
    </w:p>
    <w:p w:rsidR="00CB0619" w:rsidRPr="00FB13D6" w:rsidRDefault="00CB0619" w:rsidP="00CB0619">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12, 2020</w:t>
      </w:r>
    </w:p>
    <w:p w:rsidR="008F46C4" w:rsidRDefault="008F46C4"/>
    <w:p w:rsidR="00CB0619" w:rsidRDefault="00CB0619"/>
    <w:p w:rsidR="00CB0619" w:rsidRDefault="00CB0619"/>
    <w:p w:rsidR="00CB0619" w:rsidRDefault="00CB0619"/>
    <w:p w:rsidR="00CB0619" w:rsidRDefault="00CB0619"/>
    <w:p w:rsidR="00CB0619" w:rsidRDefault="00CB0619"/>
    <w:p w:rsidR="00CB0619" w:rsidRDefault="00CB0619"/>
    <w:p w:rsidR="00CB0619" w:rsidRDefault="00CB0619"/>
    <w:p w:rsidR="00CB0619" w:rsidRDefault="00CB0619"/>
    <w:p w:rsidR="00CB0619" w:rsidRDefault="00CB0619"/>
    <w:p w:rsidR="00CB0619" w:rsidRDefault="00CB0619"/>
    <w:p w:rsidR="00CB0619" w:rsidRDefault="00CB0619"/>
    <w:p w:rsidR="00CB0619" w:rsidRDefault="00CB0619"/>
    <w:p w:rsidR="00CB0619" w:rsidRDefault="00CB0619"/>
    <w:p w:rsidR="00CB0619" w:rsidRDefault="00CB0619" w:rsidP="00CB0619">
      <w:pPr>
        <w:jc w:val="center"/>
        <w:rPr>
          <w:rFonts w:ascii="Times New Roman" w:hAnsi="Times New Roman" w:cs="Times New Roman"/>
          <w:sz w:val="24"/>
          <w:szCs w:val="24"/>
        </w:rPr>
      </w:pPr>
      <w:bookmarkStart w:id="0" w:name="_GoBack"/>
      <w:r w:rsidRPr="00CB0619">
        <w:rPr>
          <w:rFonts w:ascii="Times New Roman" w:hAnsi="Times New Roman" w:cs="Times New Roman"/>
          <w:sz w:val="24"/>
          <w:szCs w:val="24"/>
        </w:rPr>
        <w:lastRenderedPageBreak/>
        <w:t>Milestone 1 Mini Topic Selection</w:t>
      </w:r>
    </w:p>
    <w:bookmarkEnd w:id="0"/>
    <w:p w:rsidR="00CB0619" w:rsidRDefault="00CB0619" w:rsidP="00CB0619">
      <w:pPr>
        <w:jc w:val="center"/>
        <w:rPr>
          <w:rFonts w:ascii="Times New Roman" w:hAnsi="Times New Roman" w:cs="Times New Roman"/>
          <w:sz w:val="24"/>
          <w:szCs w:val="24"/>
        </w:rPr>
      </w:pPr>
    </w:p>
    <w:p w:rsidR="00CB0619" w:rsidRPr="00CB0619" w:rsidRDefault="00716691" w:rsidP="00716691">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topic that I chose to right my report on is Violence and Bullying in the School: Treatable or Beyond School Control. Some could argue that violence is a learned behavior and that those issues needs to be addressed in their household. Many can also so that it is the school responsibility to discipline the child that threw the first punch, without even knowing the reason behind the anger. Both arguments can justify one’s point of view, but also point the blame to one person. I chose this topic to shed light on not placing the blame on anyone, but to see how can we correct this for our future generation. </w:t>
      </w:r>
    </w:p>
    <w:sectPr w:rsidR="00CB0619" w:rsidRPr="00CB06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19"/>
    <w:rsid w:val="00716691"/>
    <w:rsid w:val="008F46C4"/>
    <w:rsid w:val="00CB0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339F4"/>
  <w15:chartTrackingRefBased/>
  <w15:docId w15:val="{907744EB-B9EC-43E4-956F-0891E3C6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06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Coleman</dc:creator>
  <cp:keywords/>
  <dc:description/>
  <cp:lastModifiedBy>Ruby Coleman</cp:lastModifiedBy>
  <cp:revision>1</cp:revision>
  <dcterms:created xsi:type="dcterms:W3CDTF">2020-10-13T04:41:00Z</dcterms:created>
  <dcterms:modified xsi:type="dcterms:W3CDTF">2020-10-13T04:58:00Z</dcterms:modified>
</cp:coreProperties>
</file>